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F1DA" w14:textId="77777777" w:rsidR="000D1D13" w:rsidRDefault="000D1D13">
      <w:pPr>
        <w:jc w:val="center"/>
        <w:rPr>
          <w:sz w:val="24"/>
          <w:lang w:val="en-GB"/>
        </w:rPr>
      </w:pPr>
      <w:r>
        <w:rPr>
          <w:b/>
          <w:bCs/>
          <w:sz w:val="72"/>
          <w:szCs w:val="72"/>
          <w:lang w:val="en-GB"/>
        </w:rPr>
        <w:t>USER INFORMATION</w:t>
      </w:r>
    </w:p>
    <w:tbl>
      <w:tblPr>
        <w:tblW w:w="9451" w:type="dxa"/>
        <w:jc w:val="center"/>
        <w:tblBorders>
          <w:top w:val="single" w:sz="19" w:space="0" w:color="000000"/>
          <w:left w:val="single" w:sz="19" w:space="0" w:color="000000"/>
          <w:bottom w:val="single" w:sz="19" w:space="0" w:color="000000"/>
          <w:right w:val="single" w:sz="19" w:space="0" w:color="000000"/>
          <w:insideH w:val="single" w:sz="19" w:space="0" w:color="000000"/>
          <w:insideV w:val="single" w:sz="19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5"/>
        <w:gridCol w:w="6696"/>
      </w:tblGrid>
      <w:tr w:rsidR="000D1D13" w14:paraId="5A592F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69FF484" w14:textId="77777777" w:rsidR="000D1D13" w:rsidRDefault="000D1D13">
            <w:pPr>
              <w:spacing w:line="120" w:lineRule="exact"/>
              <w:rPr>
                <w:sz w:val="16"/>
                <w:lang w:val="en-GB"/>
              </w:rPr>
            </w:pPr>
          </w:p>
          <w:p w14:paraId="417427E5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TRADEMARK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02B6205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3B5C2DE3" w14:textId="77777777" w:rsidR="000D1D13" w:rsidRDefault="000D1D13">
            <w:pPr>
              <w:spacing w:after="58"/>
              <w:rPr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CENTER PVC GLOVES WITH LINING   </w:t>
            </w:r>
          </w:p>
        </w:tc>
      </w:tr>
      <w:tr w:rsidR="000D1D13" w14:paraId="314712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2A864A33" w14:textId="77777777" w:rsidR="000D1D13" w:rsidRDefault="000D1D13">
            <w:pPr>
              <w:spacing w:line="120" w:lineRule="exact"/>
              <w:rPr>
                <w:b/>
                <w:bCs/>
                <w:sz w:val="16"/>
                <w:lang w:val="en-GB"/>
              </w:rPr>
            </w:pPr>
          </w:p>
          <w:p w14:paraId="7CD95E44" w14:textId="77777777" w:rsidR="000D1D13" w:rsidRDefault="0003746C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MANUFACTURER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3A024B71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051507E5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CENTER PLAST A/S, N-8056 SALTSTRAUMEN, NORWAY</w:t>
            </w:r>
          </w:p>
          <w:p w14:paraId="12DC8781" w14:textId="77777777" w:rsidR="000D1D13" w:rsidRDefault="000D1D13">
            <w:pPr>
              <w:spacing w:after="58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Phone +47 75 56 65 00     Fax +47 75 56 65 01    E-mail: office@hansker.no</w:t>
            </w:r>
          </w:p>
        </w:tc>
      </w:tr>
      <w:tr w:rsidR="000D1D13" w14:paraId="53CE22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EAC830E" w14:textId="77777777" w:rsidR="000D1D13" w:rsidRDefault="000D1D13">
            <w:pPr>
              <w:spacing w:line="120" w:lineRule="exact"/>
              <w:rPr>
                <w:b/>
                <w:bCs/>
                <w:sz w:val="16"/>
              </w:rPr>
            </w:pPr>
          </w:p>
          <w:p w14:paraId="0B2C7BD8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DESCRIPTION</w:t>
            </w:r>
          </w:p>
          <w:p w14:paraId="4497B315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0ABE0D84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38192F1C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39311AD1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2BDE8F01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1420F35B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4F24A34E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4B99B87C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63473C05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PRODUCT GROUP: STANDARD (14 Series, 15 Series, 16 Series</w:t>
            </w:r>
            <w:r w:rsidR="0003746C">
              <w:rPr>
                <w:rFonts w:ascii="Arial" w:hAnsi="Arial" w:cs="Arial"/>
                <w:b/>
                <w:bCs/>
                <w:sz w:val="16"/>
                <w:lang w:val="en-GB"/>
              </w:rPr>
              <w:t>),</w:t>
            </w: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Elite-W, Center Soft)</w:t>
            </w:r>
          </w:p>
          <w:p w14:paraId="3ED676E4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449BD1F5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TRADEMARKS: CENTER, Center Soft</w:t>
            </w:r>
            <w:r w:rsidR="00DD44F5">
              <w:rPr>
                <w:rFonts w:ascii="Arial" w:hAnsi="Arial" w:cs="Arial"/>
                <w:b/>
                <w:bCs/>
                <w:sz w:val="16"/>
                <w:lang w:val="en-GB"/>
              </w:rPr>
              <w:t>.</w:t>
            </w:r>
          </w:p>
          <w:p w14:paraId="28D288A2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2FD08685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PVC gloves w / cotton / nylon / polyester lining thick or thin, and short or long plastic cuff, rib knit or oil arm.</w:t>
            </w:r>
          </w:p>
          <w:p w14:paraId="6DC563B8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488F8E04" w14:textId="34C7A038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Color of glove: Red, Blue, Gr</w:t>
            </w:r>
            <w:r w:rsidR="00481419">
              <w:rPr>
                <w:rFonts w:ascii="Arial" w:hAnsi="Arial" w:cs="Arial"/>
                <w:b/>
                <w:bCs/>
                <w:sz w:val="16"/>
                <w:lang w:val="en-GB"/>
              </w:rPr>
              <w:t>e</w:t>
            </w: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y, Green.</w:t>
            </w:r>
          </w:p>
          <w:p w14:paraId="4648192D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Cuff color: All colors.</w:t>
            </w:r>
          </w:p>
          <w:p w14:paraId="56FAB880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Color of Oil Arm: All colors.</w:t>
            </w:r>
          </w:p>
          <w:p w14:paraId="6B84E894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Grip coating: Smooth or PVC granules</w:t>
            </w:r>
          </w:p>
          <w:p w14:paraId="64DB6D0D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50F36C28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The glove is 100% waterproof.</w:t>
            </w:r>
          </w:p>
          <w:p w14:paraId="25890B9B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158F0151" w14:textId="62C0AA46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Available in sizes; 7-8-9-9,5-10-10,5-11</w:t>
            </w:r>
            <w:r w:rsidR="00CE1D34">
              <w:rPr>
                <w:rFonts w:ascii="Arial" w:hAnsi="Arial" w:cs="Arial"/>
                <w:b/>
                <w:bCs/>
                <w:sz w:val="16"/>
                <w:lang w:val="en-GB"/>
              </w:rPr>
              <w:t>-12</w:t>
            </w: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(depending on model)</w:t>
            </w:r>
          </w:p>
          <w:p w14:paraId="2A324942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663131BB" w14:textId="77777777" w:rsid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The coating stays soft even in low temperatures.</w:t>
            </w:r>
          </w:p>
          <w:p w14:paraId="084DBB16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290F00E7" w14:textId="77777777" w:rsidR="001F733F" w:rsidRPr="001F733F" w:rsidRDefault="001F733F" w:rsidP="001F733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The glove is certified in category 2 and in accordance with EN 388</w:t>
            </w:r>
            <w:r w:rsidR="00721488">
              <w:rPr>
                <w:rFonts w:ascii="Arial" w:hAnsi="Arial" w:cs="Arial"/>
                <w:b/>
                <w:bCs/>
                <w:sz w:val="16"/>
                <w:lang w:val="en-GB"/>
              </w:rPr>
              <w:t>:2013+A1:2018</w:t>
            </w:r>
          </w:p>
          <w:p w14:paraId="49CAEF08" w14:textId="77777777" w:rsidR="000D1D13" w:rsidRDefault="001F733F" w:rsidP="001F733F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1F733F">
              <w:rPr>
                <w:rFonts w:ascii="Arial" w:hAnsi="Arial" w:cs="Arial"/>
                <w:b/>
                <w:bCs/>
                <w:sz w:val="16"/>
                <w:lang w:val="en-GB"/>
              </w:rPr>
              <w:t>(protective gloves against mechanical risk)</w:t>
            </w:r>
          </w:p>
          <w:p w14:paraId="3FA26374" w14:textId="1C2AC126" w:rsidR="00481419" w:rsidRPr="00FA6F27" w:rsidRDefault="00481419" w:rsidP="001F733F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A6F2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EU declaration of conformity available at www</w:t>
            </w:r>
            <w:r w:rsidRPr="00FA6F2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.centerplast.no</w:t>
            </w:r>
            <w:r w:rsidR="00FA6F27" w:rsidRPr="00FA6F2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/download/gloves</w:t>
            </w:r>
          </w:p>
        </w:tc>
      </w:tr>
      <w:tr w:rsidR="000D1D13" w14:paraId="3AB8E9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2602B5D4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51063B70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AREA OF USE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77232514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1A5277F7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Intended for operations exposing hands to water spills, dirt, and low temperatures down to -10 degrees Celsius.</w:t>
            </w:r>
          </w:p>
          <w:p w14:paraId="68D0F068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Also protects the skin </w:t>
            </w:r>
            <w:r>
              <w:rPr>
                <w:rFonts w:ascii="Arial" w:hAnsi="Arial" w:cs="Arial"/>
                <w:b/>
                <w:bCs/>
                <w:i/>
                <w:sz w:val="16"/>
                <w:lang w:val="en-GB"/>
              </w:rPr>
              <w:t>to a limited degree</w:t>
            </w: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from impacts, concrete irritation, punctures, and mild chemicals.</w:t>
            </w:r>
          </w:p>
          <w:p w14:paraId="32A3B008" w14:textId="77777777" w:rsidR="00A96529" w:rsidRPr="001F733F" w:rsidRDefault="00A96529" w:rsidP="00A96529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The gloves shall not be used when there is a risk of entanglement by moving parts of machines.</w:t>
            </w:r>
          </w:p>
          <w:p w14:paraId="4CA4EC1C" w14:textId="77777777" w:rsidR="00A96529" w:rsidRDefault="00A96529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6E02D9C4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Any damage to the product will reduce its level of protection.</w:t>
            </w:r>
          </w:p>
          <w:p w14:paraId="7E692E1C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241AD665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The product meets general requirements as described in; EN 420 and EN 388.</w:t>
            </w:r>
          </w:p>
          <w:p w14:paraId="349F9BA9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6A237A5C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</w:rPr>
              <w:t>EN 388                              Abrasion resistance:   3  (max 4)</w:t>
            </w:r>
          </w:p>
          <w:p w14:paraId="6E19FEB3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eastAsia="en-US"/>
              </w:rPr>
              <w:pict w14:anchorId="7597E5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5.95pt;margin-top:6.3pt;width:54pt;height:53.9pt;z-index:1" strokecolor="white">
                  <v:textbox style="mso-next-textbox:#_x0000_s1039">
                    <w:txbxContent>
                      <w:p w14:paraId="5F4BA342" w14:textId="77777777" w:rsidR="000D1D13" w:rsidRDefault="000D1D13">
                        <w:r>
                          <w:pict w14:anchorId="059A44BB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9pt;height:45pt">
                              <v:imagedata r:id="rId4" o:title="Mekanisk FIGD1 halv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Blade cut resistance:  1  (max 5)</w:t>
            </w:r>
          </w:p>
          <w:p w14:paraId="764D0CB7" w14:textId="77777777" w:rsidR="00A96529" w:rsidRDefault="000D1D1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Tear resistance        :   </w:t>
            </w:r>
            <w:r w:rsidR="00A96529">
              <w:rPr>
                <w:rFonts w:ascii="Arial" w:hAnsi="Arial" w:cs="Arial"/>
                <w:b/>
                <w:bCs/>
                <w:sz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(max 4)</w:t>
            </w:r>
          </w:p>
          <w:p w14:paraId="04EDB3B5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Puncture resistance :  1  (max 4)</w:t>
            </w:r>
          </w:p>
          <w:p w14:paraId="2E13D789" w14:textId="77777777" w:rsidR="00A96529" w:rsidRDefault="00A9652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Dexterity:                      5  (max 5)</w:t>
            </w:r>
          </w:p>
          <w:p w14:paraId="4A405FC3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A69023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AF44F73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</w:rPr>
            </w:pPr>
          </w:p>
          <w:p w14:paraId="3998EC95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D1D13" w14:paraId="6A92CB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62D22251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</w:rPr>
            </w:pPr>
          </w:p>
          <w:p w14:paraId="327B61E8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ADDITIONAL EQUIPMENT</w:t>
            </w:r>
          </w:p>
          <w:p w14:paraId="4267CB03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2E401BE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20238CB9" w14:textId="77777777" w:rsidR="000D1D13" w:rsidRDefault="000D1D13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Cotton/polyester knitted inner glove, acrylic thermal lining,</w:t>
            </w:r>
          </w:p>
          <w:p w14:paraId="0EDA5F9D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cotton/polyester/nylon sanitary gloves.</w:t>
            </w:r>
          </w:p>
        </w:tc>
      </w:tr>
      <w:tr w:rsidR="000D1D13" w14:paraId="4FEB00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1C9C63D2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36AE3D11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PROTECTIVE EFFECT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5697D7B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4AFFBC63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CE category: 2              (additional information may be obtained from the manfacturer)</w:t>
            </w:r>
          </w:p>
        </w:tc>
      </w:tr>
      <w:tr w:rsidR="000D1D13" w14:paraId="786714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582D73C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0787D09F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MAINTENANCE AND CLEANING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005B239B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43719B7E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Gloves may be cleaned with mild detergent and water (40 degrees Celsius), rinsed and dried after use. Air-drying (blow-drying) without additional heat is recommended.</w:t>
            </w:r>
          </w:p>
        </w:tc>
      </w:tr>
      <w:tr w:rsidR="000D1D13" w14:paraId="3E1D33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259317A3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16FE89A1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PACKAGING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3DF2AEEB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222D4783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5 or 6 pairs i bundle, 75-100 pairs in box (or other packaging depending on type and weight, or customer needs).</w:t>
            </w:r>
          </w:p>
        </w:tc>
      </w:tr>
      <w:tr w:rsidR="000D1D13" w:rsidRPr="00705CFE" w14:paraId="7FDFA1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157FBD7" w14:textId="77777777" w:rsidR="000D1D13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TECHNICAL INSPECTORATE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7651078" w14:textId="77777777" w:rsidR="000D1D13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14:paraId="6B358942" w14:textId="77777777" w:rsidR="000D1D13" w:rsidRPr="00705CFE" w:rsidRDefault="00705CFE" w:rsidP="00705CFE">
            <w:pPr>
              <w:rPr>
                <w:rFonts w:ascii="Arial" w:hAnsi="Arial" w:cs="Arial"/>
                <w:b/>
                <w:bCs/>
                <w:sz w:val="16"/>
              </w:rPr>
            </w:pPr>
            <w:r w:rsidRPr="00705CFE">
              <w:rPr>
                <w:rFonts w:ascii="Arial" w:hAnsi="Arial" w:cs="Arial"/>
                <w:b/>
                <w:bCs/>
                <w:sz w:val="16"/>
              </w:rPr>
              <w:t>SGS FIM</w:t>
            </w:r>
            <w:r w:rsidR="00721488">
              <w:rPr>
                <w:rFonts w:ascii="Arial" w:hAnsi="Arial" w:cs="Arial"/>
                <w:b/>
                <w:bCs/>
                <w:sz w:val="16"/>
              </w:rPr>
              <w:t>K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 xml:space="preserve">O </w:t>
            </w:r>
            <w:r w:rsidR="00721488">
              <w:rPr>
                <w:rFonts w:ascii="Arial" w:hAnsi="Arial" w:cs="Arial"/>
                <w:b/>
                <w:bCs/>
                <w:sz w:val="16"/>
              </w:rPr>
              <w:t>Ltd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 xml:space="preserve">, Takomotie 8, 00380 Helsinki, Finland, </w:t>
            </w:r>
            <w:r w:rsidR="00917CA0">
              <w:rPr>
                <w:rFonts w:ascii="Arial" w:hAnsi="Arial" w:cs="Arial"/>
                <w:b/>
                <w:bCs/>
                <w:sz w:val="16"/>
              </w:rPr>
              <w:t>notified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 xml:space="preserve"> body no. 0598, has carried out </w:t>
            </w:r>
            <w:r w:rsidR="00721488">
              <w:rPr>
                <w:rFonts w:ascii="Arial" w:hAnsi="Arial" w:cs="Arial"/>
                <w:b/>
                <w:bCs/>
                <w:sz w:val="16"/>
              </w:rPr>
              <w:t>EU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 xml:space="preserve"> type examination for this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>type of personal protective equipment.</w:t>
            </w:r>
            <w:r w:rsidR="00721488">
              <w:rPr>
                <w:rFonts w:ascii="Arial" w:hAnsi="Arial" w:cs="Arial"/>
                <w:b/>
                <w:bCs/>
                <w:sz w:val="16"/>
              </w:rPr>
              <w:t xml:space="preserve"> Products meet the requirements of PPE Regulation (EU) 2016/425.</w:t>
            </w:r>
          </w:p>
        </w:tc>
      </w:tr>
    </w:tbl>
    <w:p w14:paraId="41351953" w14:textId="77777777" w:rsidR="000D1D13" w:rsidRPr="00705CFE" w:rsidRDefault="000D1D13">
      <w:pPr>
        <w:rPr>
          <w:rFonts w:ascii="Arial" w:hAnsi="Arial" w:cs="Arial"/>
          <w:b/>
          <w:bCs/>
          <w:sz w:val="16"/>
        </w:rPr>
      </w:pPr>
    </w:p>
    <w:p w14:paraId="2D1950C2" w14:textId="77777777" w:rsidR="000D1D13" w:rsidRPr="00705CFE" w:rsidRDefault="000D1D13">
      <w:pPr>
        <w:rPr>
          <w:rFonts w:ascii="Arial" w:hAnsi="Arial" w:cs="Arial"/>
          <w:b/>
          <w:bCs/>
          <w:sz w:val="16"/>
        </w:rPr>
      </w:pPr>
    </w:p>
    <w:p w14:paraId="3F3BE084" w14:textId="77777777" w:rsidR="000D1D13" w:rsidRPr="00705CFE" w:rsidRDefault="000D1D13">
      <w:pPr>
        <w:rPr>
          <w:rFonts w:ascii="Arial" w:hAnsi="Arial" w:cs="Arial"/>
          <w:b/>
          <w:bCs/>
          <w:sz w:val="16"/>
        </w:rPr>
      </w:pPr>
    </w:p>
    <w:p w14:paraId="77211113" w14:textId="77777777" w:rsidR="000D1D13" w:rsidRPr="00705CFE" w:rsidRDefault="000D1D13">
      <w:pPr>
        <w:rPr>
          <w:b/>
          <w:bCs/>
          <w:sz w:val="16"/>
          <w:szCs w:val="72"/>
        </w:rPr>
      </w:pPr>
    </w:p>
    <w:p w14:paraId="4A990009" w14:textId="77777777" w:rsidR="000D1D13" w:rsidRPr="00705CFE" w:rsidRDefault="000D1D13">
      <w:pPr>
        <w:rPr>
          <w:b/>
          <w:bCs/>
          <w:sz w:val="72"/>
          <w:szCs w:val="72"/>
        </w:rPr>
      </w:pPr>
    </w:p>
    <w:p w14:paraId="6AA3361A" w14:textId="77777777" w:rsidR="000D1D13" w:rsidRPr="00705CFE" w:rsidRDefault="000D1D13">
      <w:pPr>
        <w:rPr>
          <w:b/>
          <w:bCs/>
          <w:sz w:val="72"/>
          <w:szCs w:val="72"/>
        </w:rPr>
        <w:sectPr w:rsidR="000D1D13" w:rsidRPr="00705CFE">
          <w:endnotePr>
            <w:numFmt w:val="decimal"/>
          </w:endnotePr>
          <w:pgSz w:w="11905" w:h="16837"/>
          <w:pgMar w:top="589" w:right="1440" w:bottom="589" w:left="1440" w:header="589" w:footer="589" w:gutter="0"/>
          <w:cols w:space="708"/>
          <w:noEndnote/>
        </w:sectPr>
      </w:pPr>
    </w:p>
    <w:p w14:paraId="125F85AC" w14:textId="77777777" w:rsidR="000D1D13" w:rsidRPr="00705CFE" w:rsidRDefault="000D1D13">
      <w:pPr>
        <w:rPr>
          <w:rFonts w:ascii="Arial" w:hAnsi="Arial" w:cs="Arial"/>
          <w:b/>
          <w:bCs/>
          <w:sz w:val="24"/>
        </w:rPr>
      </w:pPr>
    </w:p>
    <w:sectPr w:rsidR="000D1D13" w:rsidRPr="00705CFE">
      <w:endnotePr>
        <w:numFmt w:val="decimal"/>
      </w:endnotePr>
      <w:type w:val="continuous"/>
      <w:pgSz w:w="11905" w:h="16837"/>
      <w:pgMar w:top="589" w:right="1440" w:bottom="589" w:left="1440" w:header="589" w:footer="58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33F"/>
    <w:rsid w:val="0003746C"/>
    <w:rsid w:val="000D1D13"/>
    <w:rsid w:val="00125D70"/>
    <w:rsid w:val="001F733F"/>
    <w:rsid w:val="00481419"/>
    <w:rsid w:val="00520364"/>
    <w:rsid w:val="00705CFE"/>
    <w:rsid w:val="00721488"/>
    <w:rsid w:val="007C550D"/>
    <w:rsid w:val="00917CA0"/>
    <w:rsid w:val="009504F7"/>
    <w:rsid w:val="00A96529"/>
    <w:rsid w:val="00CE1D34"/>
    <w:rsid w:val="00DD44F5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3A91C75E"/>
  <w15:chartTrackingRefBased/>
  <w15:docId w15:val="{03CE98B5-9DEC-48FB-BB59-07F0ADDD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72"/>
      <w:szCs w:val="72"/>
      <w:lang w:val="nb-NO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BRUKER-INFORMASJON</vt:lpstr>
      <vt:lpstr>BRUKER-INFORMASJON</vt:lpstr>
    </vt:vector>
  </TitlesOfParts>
  <Company>Center Plast AS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BRUKER-INFORMASJON</dc:title>
  <dc:subject/>
  <dc:creator>Bjørnar Enoksen</dc:creator>
  <cp:keywords/>
  <dc:description/>
  <cp:lastModifiedBy>Karsten Bjerkvik</cp:lastModifiedBy>
  <cp:revision>3</cp:revision>
  <cp:lastPrinted>2020-06-19T06:56:00Z</cp:lastPrinted>
  <dcterms:created xsi:type="dcterms:W3CDTF">2020-06-19T06:55:00Z</dcterms:created>
  <dcterms:modified xsi:type="dcterms:W3CDTF">2020-06-19T07:10:00Z</dcterms:modified>
</cp:coreProperties>
</file>